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287B" w14:textId="29F4C91A"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inherit" w:eastAsia="Times New Roman" w:hAnsi="inherit" w:cs="Open Sans"/>
          <w:b/>
          <w:bCs/>
          <w:color w:val="73496D"/>
          <w:sz w:val="20"/>
          <w:szCs w:val="20"/>
          <w:bdr w:val="none" w:sz="0" w:space="0" w:color="auto" w:frame="1"/>
        </w:rPr>
        <w:t>APPENDIX 1</w:t>
      </w:r>
      <w:r w:rsidRPr="002715EE">
        <w:rPr>
          <w:rFonts w:ascii="Open Sans" w:eastAsia="Times New Roman" w:hAnsi="Open Sans" w:cs="Open Sans"/>
          <w:color w:val="666666"/>
          <w:sz w:val="20"/>
          <w:szCs w:val="20"/>
        </w:rPr>
        <w:t> </w:t>
      </w:r>
    </w:p>
    <w:p w14:paraId="034B3619" w14:textId="2ED3B1EE"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inherit" w:eastAsia="Times New Roman" w:hAnsi="inherit" w:cs="Open Sans"/>
          <w:b/>
          <w:bCs/>
          <w:color w:val="73496D"/>
          <w:sz w:val="20"/>
          <w:szCs w:val="20"/>
          <w:u w:val="single"/>
          <w:bdr w:val="none" w:sz="0" w:space="0" w:color="auto" w:frame="1"/>
        </w:rPr>
        <w:t>WIXFORD PARISH COUNCIL – CHAIRMAN’S ANNUAL REPORT 2016 – 2017</w:t>
      </w:r>
      <w:r w:rsidRPr="002715EE">
        <w:rPr>
          <w:rFonts w:ascii="Open Sans" w:eastAsia="Times New Roman" w:hAnsi="Open Sans" w:cs="Open Sans"/>
          <w:color w:val="666666"/>
          <w:sz w:val="20"/>
          <w:szCs w:val="20"/>
        </w:rPr>
        <w:t> </w:t>
      </w:r>
    </w:p>
    <w:p w14:paraId="46A59EA0" w14:textId="0A5DB5E1"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This report is a summary of the activities that the Council has undertaken over the last year, April 2016 to March 2017. </w:t>
      </w:r>
    </w:p>
    <w:p w14:paraId="0EDE470B" w14:textId="481737FA"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Membership</w:t>
      </w:r>
      <w:r w:rsidRPr="002715EE">
        <w:rPr>
          <w:rFonts w:ascii="Open Sans" w:eastAsia="Times New Roman" w:hAnsi="Open Sans" w:cs="Open Sans"/>
          <w:color w:val="666666"/>
          <w:sz w:val="20"/>
          <w:szCs w:val="20"/>
        </w:rPr>
        <w:t> </w:t>
      </w:r>
    </w:p>
    <w:p w14:paraId="519B7AB2" w14:textId="3DCB5759"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Your </w:t>
      </w:r>
      <w:proofErr w:type="spellStart"/>
      <w:r w:rsidRPr="002715EE">
        <w:rPr>
          <w:rFonts w:ascii="Open Sans" w:eastAsia="Times New Roman" w:hAnsi="Open Sans" w:cs="Open Sans"/>
          <w:color w:val="666666"/>
          <w:sz w:val="20"/>
          <w:szCs w:val="20"/>
        </w:rPr>
        <w:t>Councillors</w:t>
      </w:r>
      <w:proofErr w:type="spellEnd"/>
      <w:r w:rsidRPr="002715EE">
        <w:rPr>
          <w:rFonts w:ascii="Open Sans" w:eastAsia="Times New Roman" w:hAnsi="Open Sans" w:cs="Open Sans"/>
          <w:color w:val="666666"/>
          <w:sz w:val="20"/>
          <w:szCs w:val="20"/>
        </w:rPr>
        <w:t xml:space="preserve"> are Cllrs Jack Fryer, Colin Hales, Andrew </w:t>
      </w:r>
      <w:proofErr w:type="spellStart"/>
      <w:r w:rsidRPr="002715EE">
        <w:rPr>
          <w:rFonts w:ascii="Open Sans" w:eastAsia="Times New Roman" w:hAnsi="Open Sans" w:cs="Open Sans"/>
          <w:color w:val="666666"/>
          <w:sz w:val="20"/>
          <w:szCs w:val="20"/>
        </w:rPr>
        <w:t>Reekes</w:t>
      </w:r>
      <w:proofErr w:type="spellEnd"/>
      <w:r w:rsidRPr="002715EE">
        <w:rPr>
          <w:rFonts w:ascii="Open Sans" w:eastAsia="Times New Roman" w:hAnsi="Open Sans" w:cs="Open Sans"/>
          <w:color w:val="666666"/>
          <w:sz w:val="20"/>
          <w:szCs w:val="20"/>
        </w:rPr>
        <w:t xml:space="preserve">, Jon </w:t>
      </w:r>
      <w:proofErr w:type="gramStart"/>
      <w:r w:rsidRPr="002715EE">
        <w:rPr>
          <w:rFonts w:ascii="Open Sans" w:eastAsia="Times New Roman" w:hAnsi="Open Sans" w:cs="Open Sans"/>
          <w:color w:val="666666"/>
          <w:sz w:val="20"/>
          <w:szCs w:val="20"/>
        </w:rPr>
        <w:t>Haworth</w:t>
      </w:r>
      <w:proofErr w:type="gramEnd"/>
      <w:r w:rsidRPr="002715EE">
        <w:rPr>
          <w:rFonts w:ascii="Open Sans" w:eastAsia="Times New Roman" w:hAnsi="Open Sans" w:cs="Open Sans"/>
          <w:color w:val="666666"/>
          <w:sz w:val="20"/>
          <w:szCs w:val="20"/>
        </w:rPr>
        <w:t xml:space="preserve"> and Dean Morris. Jon Haworth and Dean Morris were appointed as rotating Chairmen in May 2016 and Colin Hales Vice Chairman. </w:t>
      </w:r>
    </w:p>
    <w:p w14:paraId="39EEDCA1" w14:textId="3CE2CFE4"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Meetings</w:t>
      </w:r>
      <w:r w:rsidRPr="002715EE">
        <w:rPr>
          <w:rFonts w:ascii="Open Sans" w:eastAsia="Times New Roman" w:hAnsi="Open Sans" w:cs="Open Sans"/>
          <w:color w:val="666666"/>
          <w:sz w:val="20"/>
          <w:szCs w:val="20"/>
        </w:rPr>
        <w:t> </w:t>
      </w:r>
    </w:p>
    <w:p w14:paraId="69BE22AC" w14:textId="644E4082"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 Council has continued to meet every other month, usually on the second Tuesday of the month (actual dates are posted on the notice board and Parish Council website https://www——-f4hxo.hosts.cx).  Our meetings are well supported by District </w:t>
      </w:r>
      <w:proofErr w:type="spellStart"/>
      <w:r w:rsidRPr="002715EE">
        <w:rPr>
          <w:rFonts w:ascii="Open Sans" w:eastAsia="Times New Roman" w:hAnsi="Open Sans" w:cs="Open Sans"/>
          <w:color w:val="666666"/>
          <w:sz w:val="20"/>
          <w:szCs w:val="20"/>
        </w:rPr>
        <w:t>Councillor</w:t>
      </w:r>
      <w:proofErr w:type="spellEnd"/>
      <w:r w:rsidRPr="002715EE">
        <w:rPr>
          <w:rFonts w:ascii="Open Sans" w:eastAsia="Times New Roman" w:hAnsi="Open Sans" w:cs="Open Sans"/>
          <w:color w:val="666666"/>
          <w:sz w:val="20"/>
          <w:szCs w:val="20"/>
        </w:rPr>
        <w:t xml:space="preserve">, Sue Adams and by County </w:t>
      </w:r>
      <w:proofErr w:type="spellStart"/>
      <w:r w:rsidRPr="002715EE">
        <w:rPr>
          <w:rFonts w:ascii="Open Sans" w:eastAsia="Times New Roman" w:hAnsi="Open Sans" w:cs="Open Sans"/>
          <w:color w:val="666666"/>
          <w:sz w:val="20"/>
          <w:szCs w:val="20"/>
        </w:rPr>
        <w:t>Councillor</w:t>
      </w:r>
      <w:proofErr w:type="spellEnd"/>
      <w:r w:rsidRPr="002715EE">
        <w:rPr>
          <w:rFonts w:ascii="Open Sans" w:eastAsia="Times New Roman" w:hAnsi="Open Sans" w:cs="Open Sans"/>
          <w:color w:val="666666"/>
          <w:sz w:val="20"/>
          <w:szCs w:val="20"/>
        </w:rPr>
        <w:t xml:space="preserve"> Mike Brain who attend regularly and impart knowledge and advice. Mike will no longer be our County </w:t>
      </w:r>
      <w:proofErr w:type="spellStart"/>
      <w:r w:rsidRPr="002715EE">
        <w:rPr>
          <w:rFonts w:ascii="Open Sans" w:eastAsia="Times New Roman" w:hAnsi="Open Sans" w:cs="Open Sans"/>
          <w:color w:val="666666"/>
          <w:sz w:val="20"/>
          <w:szCs w:val="20"/>
        </w:rPr>
        <w:t>Councillor</w:t>
      </w:r>
      <w:proofErr w:type="spellEnd"/>
      <w:r w:rsidRPr="002715EE">
        <w:rPr>
          <w:rFonts w:ascii="Open Sans" w:eastAsia="Times New Roman" w:hAnsi="Open Sans" w:cs="Open Sans"/>
          <w:color w:val="666666"/>
          <w:sz w:val="20"/>
          <w:szCs w:val="20"/>
        </w:rPr>
        <w:t xml:space="preserve"> following the parish boundary changes but we thank him for his considerable efforts during his time with us and wish him well for the future. </w:t>
      </w:r>
    </w:p>
    <w:p w14:paraId="7CAD957C" w14:textId="290D9D89"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 including the new residents. </w:t>
      </w:r>
    </w:p>
    <w:p w14:paraId="5D2EF907" w14:textId="0A61503D"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What have we done?</w:t>
      </w:r>
      <w:r w:rsidRPr="002715EE">
        <w:rPr>
          <w:rFonts w:ascii="Open Sans" w:eastAsia="Times New Roman" w:hAnsi="Open Sans" w:cs="Open Sans"/>
          <w:color w:val="666666"/>
          <w:sz w:val="20"/>
          <w:szCs w:val="20"/>
        </w:rPr>
        <w:t> </w:t>
      </w:r>
    </w:p>
    <w:p w14:paraId="21470AA4" w14:textId="524FE1DE"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Village Maintenance </w:t>
      </w:r>
    </w:p>
    <w:p w14:paraId="0D7F9F65" w14:textId="5D98D3D8"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Village maintenance has been assessed continuously and </w:t>
      </w:r>
      <w:proofErr w:type="gramStart"/>
      <w:r w:rsidRPr="002715EE">
        <w:rPr>
          <w:rFonts w:ascii="Open Sans" w:eastAsia="Times New Roman" w:hAnsi="Open Sans" w:cs="Open Sans"/>
          <w:color w:val="666666"/>
          <w:sz w:val="20"/>
          <w:szCs w:val="20"/>
        </w:rPr>
        <w:t>a number of</w:t>
      </w:r>
      <w:proofErr w:type="gramEnd"/>
      <w:r w:rsidRPr="002715EE">
        <w:rPr>
          <w:rFonts w:ascii="Open Sans" w:eastAsia="Times New Roman" w:hAnsi="Open Sans" w:cs="Open Sans"/>
          <w:color w:val="666666"/>
          <w:sz w:val="20"/>
          <w:szCs w:val="20"/>
        </w:rPr>
        <w:t xml:space="preserve"> projects are underway or have been completed. Highway maintenance issues are frequently </w:t>
      </w:r>
      <w:proofErr w:type="gramStart"/>
      <w:r w:rsidRPr="002715EE">
        <w:rPr>
          <w:rFonts w:ascii="Open Sans" w:eastAsia="Times New Roman" w:hAnsi="Open Sans" w:cs="Open Sans"/>
          <w:color w:val="666666"/>
          <w:sz w:val="20"/>
          <w:szCs w:val="20"/>
        </w:rPr>
        <w:t>assessed</w:t>
      </w:r>
      <w:proofErr w:type="gramEnd"/>
      <w:r w:rsidRPr="002715EE">
        <w:rPr>
          <w:rFonts w:ascii="Open Sans" w:eastAsia="Times New Roman" w:hAnsi="Open Sans" w:cs="Open Sans"/>
          <w:color w:val="666666"/>
          <w:sz w:val="20"/>
          <w:szCs w:val="20"/>
        </w:rPr>
        <w:t xml:space="preserve"> and the Parish Council has a good and communicative relationship with the District and County Councils. Despite continuing requests, re-surfacing of the roads through the village have been repeatedly delayed, presumably due to budget funding issues. </w:t>
      </w:r>
    </w:p>
    <w:p w14:paraId="0776E4B6" w14:textId="4B03E946"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Traffic calming </w:t>
      </w:r>
    </w:p>
    <w:p w14:paraId="280C7DB8" w14:textId="7018FA2B"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Traffic calming continues to be a priority issue for your Council.  The Parish Council, with the assistance of Mike Brain, secured funding for a double-sided flashing repeater sign by the phone box to warm motorists travelling in both directions that it is a designated 30 mph speed limit. This sign was subsequently installed by the red phone box and is operative. It does not however record statistics about speeding vehicles. </w:t>
      </w:r>
    </w:p>
    <w:p w14:paraId="618E9EF1" w14:textId="0942385D"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match funded scheme for new traffic calming road markings has not been implemented yet, that we are aware of, as we were awaiting the carriageway resurfacing before doing so. One has delayed the other. </w:t>
      </w:r>
    </w:p>
    <w:p w14:paraId="06BF678A" w14:textId="4C78FB43"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Police Speed checks </w:t>
      </w:r>
    </w:p>
    <w:p w14:paraId="612DD520" w14:textId="584C0B03"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Police attend randomly to carry out speed check but usually after rush hour. We are told this is because of the distance they </w:t>
      </w:r>
      <w:proofErr w:type="gramStart"/>
      <w:r w:rsidRPr="002715EE">
        <w:rPr>
          <w:rFonts w:ascii="Open Sans" w:eastAsia="Times New Roman" w:hAnsi="Open Sans" w:cs="Open Sans"/>
          <w:color w:val="666666"/>
          <w:sz w:val="20"/>
          <w:szCs w:val="20"/>
        </w:rPr>
        <w:t>have to</w:t>
      </w:r>
      <w:proofErr w:type="gramEnd"/>
      <w:r w:rsidRPr="002715EE">
        <w:rPr>
          <w:rFonts w:ascii="Open Sans" w:eastAsia="Times New Roman" w:hAnsi="Open Sans" w:cs="Open Sans"/>
          <w:color w:val="666666"/>
          <w:sz w:val="20"/>
          <w:szCs w:val="20"/>
        </w:rPr>
        <w:t xml:space="preserve"> travel from to </w:t>
      </w:r>
      <w:proofErr w:type="spellStart"/>
      <w:r w:rsidRPr="002715EE">
        <w:rPr>
          <w:rFonts w:ascii="Open Sans" w:eastAsia="Times New Roman" w:hAnsi="Open Sans" w:cs="Open Sans"/>
          <w:color w:val="666666"/>
          <w:sz w:val="20"/>
          <w:szCs w:val="20"/>
        </w:rPr>
        <w:t>Wixford</w:t>
      </w:r>
      <w:proofErr w:type="spellEnd"/>
      <w:r w:rsidRPr="002715EE">
        <w:rPr>
          <w:rFonts w:ascii="Open Sans" w:eastAsia="Times New Roman" w:hAnsi="Open Sans" w:cs="Open Sans"/>
          <w:color w:val="666666"/>
          <w:sz w:val="20"/>
          <w:szCs w:val="20"/>
        </w:rPr>
        <w:t>. </w:t>
      </w:r>
    </w:p>
    <w:p w14:paraId="1D82120F" w14:textId="784F4B7A"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lastRenderedPageBreak/>
        <w:t xml:space="preserve">A46 </w:t>
      </w:r>
      <w:proofErr w:type="gramStart"/>
      <w:r w:rsidRPr="002715EE">
        <w:rPr>
          <w:rFonts w:ascii="Open Sans" w:eastAsia="Times New Roman" w:hAnsi="Open Sans" w:cs="Open Sans"/>
          <w:color w:val="666666"/>
          <w:sz w:val="20"/>
          <w:szCs w:val="20"/>
        </w:rPr>
        <w:t>resurfacing</w:t>
      </w:r>
      <w:proofErr w:type="gramEnd"/>
      <w:r w:rsidRPr="002715EE">
        <w:rPr>
          <w:rFonts w:ascii="Open Sans" w:eastAsia="Times New Roman" w:hAnsi="Open Sans" w:cs="Open Sans"/>
          <w:color w:val="666666"/>
          <w:sz w:val="20"/>
          <w:szCs w:val="20"/>
        </w:rPr>
        <w:t> </w:t>
      </w:r>
    </w:p>
    <w:p w14:paraId="4B8C3863" w14:textId="150F7BE9"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We have made representations for the A46 to be resurfaced in our proximity with quiet tarmac and with the assistance of Mike Brain. We are pleased to report that the work should commence </w:t>
      </w:r>
      <w:proofErr w:type="gramStart"/>
      <w:r w:rsidRPr="002715EE">
        <w:rPr>
          <w:rFonts w:ascii="Open Sans" w:eastAsia="Times New Roman" w:hAnsi="Open Sans" w:cs="Open Sans"/>
          <w:color w:val="666666"/>
          <w:sz w:val="20"/>
          <w:szCs w:val="20"/>
        </w:rPr>
        <w:t>in the near future</w:t>
      </w:r>
      <w:proofErr w:type="gramEnd"/>
      <w:r w:rsidRPr="002715EE">
        <w:rPr>
          <w:rFonts w:ascii="Open Sans" w:eastAsia="Times New Roman" w:hAnsi="Open Sans" w:cs="Open Sans"/>
          <w:color w:val="666666"/>
          <w:sz w:val="20"/>
          <w:szCs w:val="20"/>
        </w:rPr>
        <w:t>. </w:t>
      </w:r>
    </w:p>
    <w:p w14:paraId="2C6B151E" w14:textId="0E11656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Movement of the 30 mph speed signs </w:t>
      </w:r>
    </w:p>
    <w:p w14:paraId="18D64A7B" w14:textId="4C6BC608"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We have managed to secure the necessary support for the movement of the current position of the 30mph speed signs as traffic enters the village to extend the 30mph limits further out from the edge of the village. This should help ensure that motorists have </w:t>
      </w:r>
      <w:proofErr w:type="gramStart"/>
      <w:r w:rsidRPr="002715EE">
        <w:rPr>
          <w:rFonts w:ascii="Open Sans" w:eastAsia="Times New Roman" w:hAnsi="Open Sans" w:cs="Open Sans"/>
          <w:color w:val="666666"/>
          <w:sz w:val="20"/>
          <w:szCs w:val="20"/>
        </w:rPr>
        <w:t>actually reduced</w:t>
      </w:r>
      <w:proofErr w:type="gramEnd"/>
      <w:r w:rsidRPr="002715EE">
        <w:rPr>
          <w:rFonts w:ascii="Open Sans" w:eastAsia="Times New Roman" w:hAnsi="Open Sans" w:cs="Open Sans"/>
          <w:color w:val="666666"/>
          <w:sz w:val="20"/>
          <w:szCs w:val="20"/>
        </w:rPr>
        <w:t xml:space="preserve"> their speed appropriately before they enter the heart of the village. There are statutory processes to ensure those proposals are implemented and they are currently in mid flow. </w:t>
      </w:r>
    </w:p>
    <w:p w14:paraId="7E36B73D" w14:textId="51E676E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Notice board </w:t>
      </w:r>
      <w:proofErr w:type="gramStart"/>
      <w:r w:rsidRPr="002715EE">
        <w:rPr>
          <w:rFonts w:ascii="Open Sans" w:eastAsia="Times New Roman" w:hAnsi="Open Sans" w:cs="Open Sans"/>
          <w:color w:val="666666"/>
          <w:sz w:val="20"/>
          <w:szCs w:val="20"/>
        </w:rPr>
        <w:t>revamp</w:t>
      </w:r>
      <w:r>
        <w:rPr>
          <w:rFonts w:ascii="Open Sans" w:eastAsia="Times New Roman" w:hAnsi="Open Sans" w:cs="Open Sans"/>
          <w:color w:val="666666"/>
          <w:sz w:val="20"/>
          <w:szCs w:val="20"/>
        </w:rPr>
        <w:t>0</w:t>
      </w:r>
      <w:proofErr w:type="gramEnd"/>
      <w:r w:rsidRPr="002715EE">
        <w:rPr>
          <w:rFonts w:ascii="Open Sans" w:eastAsia="Times New Roman" w:hAnsi="Open Sans" w:cs="Open Sans"/>
          <w:color w:val="666666"/>
          <w:sz w:val="20"/>
          <w:szCs w:val="20"/>
        </w:rPr>
        <w:t> </w:t>
      </w:r>
    </w:p>
    <w:p w14:paraId="3FC5A49B" w14:textId="0381CC65"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We are currently taking steps to have the village notice board refurbished.</w:t>
      </w:r>
    </w:p>
    <w:p w14:paraId="2950B806" w14:textId="258AF252"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Gateway signs </w:t>
      </w:r>
    </w:p>
    <w:p w14:paraId="465DD0AD" w14:textId="5E7EED08"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2 years ago, we embarked upon a </w:t>
      </w:r>
      <w:proofErr w:type="spellStart"/>
      <w:r w:rsidRPr="002715EE">
        <w:rPr>
          <w:rFonts w:ascii="Open Sans" w:eastAsia="Times New Roman" w:hAnsi="Open Sans" w:cs="Open Sans"/>
          <w:color w:val="666666"/>
          <w:sz w:val="20"/>
          <w:szCs w:val="20"/>
        </w:rPr>
        <w:t>programme</w:t>
      </w:r>
      <w:proofErr w:type="spellEnd"/>
      <w:r w:rsidRPr="002715EE">
        <w:rPr>
          <w:rFonts w:ascii="Open Sans" w:eastAsia="Times New Roman" w:hAnsi="Open Sans" w:cs="Open Sans"/>
          <w:color w:val="666666"/>
          <w:sz w:val="20"/>
          <w:szCs w:val="20"/>
        </w:rPr>
        <w:t xml:space="preserve"> to upgrade the </w:t>
      </w:r>
      <w:proofErr w:type="spellStart"/>
      <w:r w:rsidRPr="002715EE">
        <w:rPr>
          <w:rFonts w:ascii="Open Sans" w:eastAsia="Times New Roman" w:hAnsi="Open Sans" w:cs="Open Sans"/>
          <w:color w:val="666666"/>
          <w:sz w:val="20"/>
          <w:szCs w:val="20"/>
        </w:rPr>
        <w:t>Wixford</w:t>
      </w:r>
      <w:proofErr w:type="spellEnd"/>
      <w:r w:rsidRPr="002715EE">
        <w:rPr>
          <w:rFonts w:ascii="Open Sans" w:eastAsia="Times New Roman" w:hAnsi="Open Sans" w:cs="Open Sans"/>
          <w:color w:val="666666"/>
          <w:sz w:val="20"/>
          <w:szCs w:val="20"/>
        </w:rPr>
        <w:t xml:space="preserve"> signs at the entrances to the village to “gateway” type signs which more closely resemble those in other villages such as Arrow. It is a costly undertaking and we elected to spread the cost over 3 years. The first and second sign has been in place for some time, a third and final sign is on order. </w:t>
      </w:r>
    </w:p>
    <w:p w14:paraId="69302E42" w14:textId="4658436B"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Village Hall </w:t>
      </w:r>
    </w:p>
    <w:p w14:paraId="4FD92CFB" w14:textId="431F2ED8"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 village hall is important to village life and we fully support the village hall committee in their efforts to upgrade the building and promote activities which </w:t>
      </w:r>
      <w:proofErr w:type="spellStart"/>
      <w:r w:rsidRPr="002715EE">
        <w:rPr>
          <w:rFonts w:ascii="Open Sans" w:eastAsia="Times New Roman" w:hAnsi="Open Sans" w:cs="Open Sans"/>
          <w:color w:val="666666"/>
          <w:sz w:val="20"/>
          <w:szCs w:val="20"/>
        </w:rPr>
        <w:t>utilise</w:t>
      </w:r>
      <w:proofErr w:type="spellEnd"/>
      <w:r w:rsidRPr="002715EE">
        <w:rPr>
          <w:rFonts w:ascii="Open Sans" w:eastAsia="Times New Roman" w:hAnsi="Open Sans" w:cs="Open Sans"/>
          <w:color w:val="666666"/>
          <w:sz w:val="20"/>
          <w:szCs w:val="20"/>
        </w:rPr>
        <w:t xml:space="preserve"> it more fully. A </w:t>
      </w:r>
      <w:proofErr w:type="gramStart"/>
      <w:r w:rsidRPr="002715EE">
        <w:rPr>
          <w:rFonts w:ascii="Open Sans" w:eastAsia="Times New Roman" w:hAnsi="Open Sans" w:cs="Open Sans"/>
          <w:color w:val="666666"/>
          <w:sz w:val="20"/>
          <w:szCs w:val="20"/>
        </w:rPr>
        <w:t>sub group</w:t>
      </w:r>
      <w:proofErr w:type="gramEnd"/>
      <w:r w:rsidRPr="002715EE">
        <w:rPr>
          <w:rFonts w:ascii="Open Sans" w:eastAsia="Times New Roman" w:hAnsi="Open Sans" w:cs="Open Sans"/>
          <w:color w:val="666666"/>
          <w:sz w:val="20"/>
          <w:szCs w:val="20"/>
        </w:rPr>
        <w:t xml:space="preserve"> of the Village Hall Committee has been formed to explore replacement options and funding sources. We understand that various architects have put forward their proposals which are currently under consideration. </w:t>
      </w:r>
    </w:p>
    <w:p w14:paraId="574B64FC" w14:textId="1E54FF8B"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Website</w:t>
      </w:r>
      <w:r w:rsidRPr="002715EE">
        <w:rPr>
          <w:rFonts w:ascii="inherit" w:eastAsia="Times New Roman" w:hAnsi="inherit" w:cs="Open Sans"/>
          <w:b/>
          <w:bCs/>
          <w:color w:val="73496D"/>
          <w:sz w:val="20"/>
          <w:szCs w:val="20"/>
          <w:bdr w:val="none" w:sz="0" w:space="0" w:color="auto" w:frame="1"/>
        </w:rPr>
        <w:t> – </w:t>
      </w:r>
      <w:r w:rsidRPr="002715EE">
        <w:rPr>
          <w:rFonts w:ascii="Open Sans" w:eastAsia="Times New Roman" w:hAnsi="Open Sans" w:cs="Open Sans"/>
          <w:color w:val="666666"/>
          <w:sz w:val="20"/>
          <w:szCs w:val="20"/>
        </w:rPr>
        <w:t>https://www——-f4hxo.hosts.cx </w:t>
      </w:r>
    </w:p>
    <w:p w14:paraId="51B7D345" w14:textId="3DDC40A0"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We have continued to use the website, notice board and newsletter to communicate activities within the village and are exploring a complete revamp of the website which we plan to implement over the next year. </w:t>
      </w:r>
    </w:p>
    <w:p w14:paraId="326A35DA" w14:textId="45A81EC1"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Planning</w:t>
      </w:r>
      <w:r w:rsidRPr="002715EE">
        <w:rPr>
          <w:rFonts w:ascii="Open Sans" w:eastAsia="Times New Roman" w:hAnsi="Open Sans" w:cs="Open Sans"/>
          <w:color w:val="666666"/>
          <w:sz w:val="20"/>
          <w:szCs w:val="20"/>
        </w:rPr>
        <w:t> </w:t>
      </w:r>
    </w:p>
    <w:p w14:paraId="44338BF4" w14:textId="5DB0A9C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We have assessed and provided local input on </w:t>
      </w:r>
      <w:proofErr w:type="gramStart"/>
      <w:r w:rsidRPr="002715EE">
        <w:rPr>
          <w:rFonts w:ascii="Open Sans" w:eastAsia="Times New Roman" w:hAnsi="Open Sans" w:cs="Open Sans"/>
          <w:color w:val="666666"/>
          <w:sz w:val="20"/>
          <w:szCs w:val="20"/>
        </w:rPr>
        <w:t>a number of</w:t>
      </w:r>
      <w:proofErr w:type="gramEnd"/>
      <w:r w:rsidRPr="002715EE">
        <w:rPr>
          <w:rFonts w:ascii="Open Sans" w:eastAsia="Times New Roman" w:hAnsi="Open Sans" w:cs="Open Sans"/>
          <w:color w:val="666666"/>
          <w:sz w:val="20"/>
          <w:szCs w:val="20"/>
        </w:rPr>
        <w:t xml:space="preserve"> planning applications. </w:t>
      </w:r>
    </w:p>
    <w:p w14:paraId="1FA113F9" w14:textId="5BDF83B3" w:rsidR="002715EE" w:rsidRPr="002715EE" w:rsidRDefault="002715EE" w:rsidP="006D4B06">
      <w:pPr>
        <w:numPr>
          <w:ilvl w:val="0"/>
          <w:numId w:val="10"/>
        </w:numPr>
        <w:shd w:val="clear" w:color="auto" w:fill="FFFFFF"/>
        <w:spacing w:before="204" w:after="204" w:line="240" w:lineRule="auto"/>
        <w:ind w:left="1065" w:firstLine="0"/>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Willow Farm made an application to use existing facilities for commercial livery proposes. The PC raised no objection to this application although no such commercial livery activities are yet visible. </w:t>
      </w:r>
    </w:p>
    <w:p w14:paraId="57077C17" w14:textId="69F6E11F" w:rsidR="002715EE" w:rsidRPr="002715EE" w:rsidRDefault="002715EE" w:rsidP="00696A08">
      <w:pPr>
        <w:numPr>
          <w:ilvl w:val="0"/>
          <w:numId w:val="11"/>
        </w:numPr>
        <w:shd w:val="clear" w:color="auto" w:fill="FFFFFF"/>
        <w:spacing w:before="204" w:after="204" w:line="240" w:lineRule="auto"/>
        <w:ind w:left="1065" w:firstLine="0"/>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 Parish Council were lobbied by </w:t>
      </w:r>
      <w:proofErr w:type="spellStart"/>
      <w:r w:rsidRPr="002715EE">
        <w:rPr>
          <w:rFonts w:ascii="Open Sans" w:eastAsia="Times New Roman" w:hAnsi="Open Sans" w:cs="Open Sans"/>
          <w:color w:val="666666"/>
          <w:sz w:val="20"/>
          <w:szCs w:val="20"/>
        </w:rPr>
        <w:t>neighbouring</w:t>
      </w:r>
      <w:proofErr w:type="spellEnd"/>
      <w:r w:rsidRPr="002715EE">
        <w:rPr>
          <w:rFonts w:ascii="Open Sans" w:eastAsia="Times New Roman" w:hAnsi="Open Sans" w:cs="Open Sans"/>
          <w:color w:val="666666"/>
          <w:sz w:val="20"/>
          <w:szCs w:val="20"/>
        </w:rPr>
        <w:t xml:space="preserve"> residents to object to the proposed caravan development by the Golden Cross Public house. We understand that application has been declined. </w:t>
      </w:r>
    </w:p>
    <w:p w14:paraId="3ABCF2EA" w14:textId="63B82685" w:rsidR="002715EE" w:rsidRPr="002715EE" w:rsidRDefault="002715EE" w:rsidP="002202CC">
      <w:pPr>
        <w:numPr>
          <w:ilvl w:val="0"/>
          <w:numId w:val="12"/>
        </w:numPr>
        <w:shd w:val="clear" w:color="auto" w:fill="FFFFFF"/>
        <w:spacing w:before="204" w:after="204" w:line="240" w:lineRule="auto"/>
        <w:ind w:left="1065" w:firstLine="0"/>
        <w:textAlignment w:val="baseline"/>
        <w:rPr>
          <w:rFonts w:ascii="Open Sans" w:eastAsia="Times New Roman" w:hAnsi="Open Sans" w:cs="Open Sans"/>
          <w:color w:val="666666"/>
          <w:sz w:val="20"/>
          <w:szCs w:val="20"/>
        </w:rPr>
      </w:pPr>
      <w:proofErr w:type="spellStart"/>
      <w:r w:rsidRPr="002715EE">
        <w:rPr>
          <w:rFonts w:ascii="Open Sans" w:eastAsia="Times New Roman" w:hAnsi="Open Sans" w:cs="Open Sans"/>
          <w:color w:val="666666"/>
          <w:sz w:val="20"/>
          <w:szCs w:val="20"/>
        </w:rPr>
        <w:lastRenderedPageBreak/>
        <w:t>Oversley</w:t>
      </w:r>
      <w:proofErr w:type="spellEnd"/>
      <w:r w:rsidRPr="002715EE">
        <w:rPr>
          <w:rFonts w:ascii="Open Sans" w:eastAsia="Times New Roman" w:hAnsi="Open Sans" w:cs="Open Sans"/>
          <w:color w:val="666666"/>
          <w:sz w:val="20"/>
          <w:szCs w:val="20"/>
        </w:rPr>
        <w:t xml:space="preserve"> Castle made an application for a Lawful Development Certificate to demolish the castle – the Parish Council made extensive objection to any proposal to demolish the building, however unfortunately, the Certificate was granted. The PC have not been presented with any plans or proposals for the re-development of the Castle to date and we are unaware of any demolition having started. </w:t>
      </w:r>
    </w:p>
    <w:p w14:paraId="40363E75" w14:textId="54E4D54A" w:rsidR="002715EE" w:rsidRPr="002715EE" w:rsidRDefault="002715EE" w:rsidP="009F6D75">
      <w:pPr>
        <w:numPr>
          <w:ilvl w:val="0"/>
          <w:numId w:val="13"/>
        </w:numPr>
        <w:shd w:val="clear" w:color="auto" w:fill="FFFFFF"/>
        <w:spacing w:before="204" w:after="204" w:line="240" w:lineRule="auto"/>
        <w:ind w:left="1065" w:firstLine="0"/>
        <w:textAlignment w:val="baseline"/>
        <w:rPr>
          <w:rFonts w:ascii="Open Sans" w:eastAsia="Times New Roman" w:hAnsi="Open Sans" w:cs="Open Sans"/>
          <w:color w:val="666666"/>
          <w:sz w:val="20"/>
          <w:szCs w:val="20"/>
        </w:rPr>
      </w:pPr>
      <w:proofErr w:type="spellStart"/>
      <w:r w:rsidRPr="002715EE">
        <w:rPr>
          <w:rFonts w:ascii="Open Sans" w:eastAsia="Times New Roman" w:hAnsi="Open Sans" w:cs="Open Sans"/>
          <w:color w:val="666666"/>
          <w:sz w:val="20"/>
          <w:szCs w:val="20"/>
        </w:rPr>
        <w:t>Wixford</w:t>
      </w:r>
      <w:proofErr w:type="spellEnd"/>
      <w:r w:rsidRPr="002715EE">
        <w:rPr>
          <w:rFonts w:ascii="Open Sans" w:eastAsia="Times New Roman" w:hAnsi="Open Sans" w:cs="Open Sans"/>
          <w:color w:val="666666"/>
          <w:sz w:val="20"/>
          <w:szCs w:val="20"/>
        </w:rPr>
        <w:t xml:space="preserve"> Grange. The caravan park has been completed and arrival of most of the park homes is awaited. The houses are now all complete and occupied and represent a vast improvement to a section of uncut hedge frontage and caravans situated behind. We welcome the new occupants to the Village. There has been a recent application to change the planning permission conditions from 32 park homes over 10 </w:t>
      </w:r>
      <w:proofErr w:type="gramStart"/>
      <w:r w:rsidRPr="002715EE">
        <w:rPr>
          <w:rFonts w:ascii="Open Sans" w:eastAsia="Times New Roman" w:hAnsi="Open Sans" w:cs="Open Sans"/>
          <w:color w:val="666666"/>
          <w:sz w:val="20"/>
          <w:szCs w:val="20"/>
        </w:rPr>
        <w:t>month</w:t>
      </w:r>
      <w:proofErr w:type="gramEnd"/>
      <w:r w:rsidRPr="002715EE">
        <w:rPr>
          <w:rFonts w:ascii="Open Sans" w:eastAsia="Times New Roman" w:hAnsi="Open Sans" w:cs="Open Sans"/>
          <w:color w:val="666666"/>
          <w:sz w:val="20"/>
          <w:szCs w:val="20"/>
        </w:rPr>
        <w:t xml:space="preserve"> to 25 park homes over 12 months restricted to the over 55’s. The Parish Council are supporting this application on the basis that it represents the more positive outcome with regards to building community within the village and with regards to impact to those residents of the village affected by the development. </w:t>
      </w:r>
    </w:p>
    <w:p w14:paraId="2F31D379" w14:textId="69D76041"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Finance</w:t>
      </w:r>
      <w:r w:rsidRPr="002715EE">
        <w:rPr>
          <w:rFonts w:ascii="Open Sans" w:eastAsia="Times New Roman" w:hAnsi="Open Sans" w:cs="Open Sans"/>
          <w:color w:val="666666"/>
          <w:sz w:val="20"/>
          <w:szCs w:val="20"/>
        </w:rPr>
        <w:t> </w:t>
      </w:r>
    </w:p>
    <w:p w14:paraId="258A826E"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For the year 2015-16 </w:t>
      </w:r>
      <w:proofErr w:type="spellStart"/>
      <w:r w:rsidRPr="002715EE">
        <w:rPr>
          <w:rFonts w:ascii="Open Sans" w:eastAsia="Times New Roman" w:hAnsi="Open Sans" w:cs="Open Sans"/>
          <w:color w:val="666666"/>
          <w:sz w:val="20"/>
          <w:szCs w:val="20"/>
        </w:rPr>
        <w:t>Wixford</w:t>
      </w:r>
      <w:proofErr w:type="spellEnd"/>
      <w:r w:rsidRPr="002715EE">
        <w:rPr>
          <w:rFonts w:ascii="Open Sans" w:eastAsia="Times New Roman" w:hAnsi="Open Sans" w:cs="Open Sans"/>
          <w:color w:val="666666"/>
          <w:sz w:val="20"/>
          <w:szCs w:val="20"/>
        </w:rPr>
        <w:t xml:space="preserve"> received an unqualified audit return from the external auditor</w:t>
      </w:r>
    </w:p>
    <w:p w14:paraId="05404A48" w14:textId="06949ECB"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Simone Bush was the Responsible Financial Officer to the Council. </w:t>
      </w:r>
    </w:p>
    <w:p w14:paraId="3E17DBD7" w14:textId="0E9C8AEB"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precept was set in November 2016 at £7000.  The budget has been set for 2017 – 2018. </w:t>
      </w:r>
    </w:p>
    <w:p w14:paraId="6B9A6B71" w14:textId="268A238D"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Council review its Financial Regulations, Risk Assessment and Fixed Asset Register at the May AGM meeting. </w:t>
      </w:r>
    </w:p>
    <w:p w14:paraId="33BF7E0F" w14:textId="1C82AB52"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Statement of Accounts </w:t>
      </w:r>
    </w:p>
    <w:p w14:paraId="5453E4E8" w14:textId="77777777"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inherit" w:eastAsia="Times New Roman" w:hAnsi="inherit" w:cs="Open Sans"/>
          <w:b/>
          <w:bCs/>
          <w:color w:val="73496D"/>
          <w:sz w:val="20"/>
          <w:szCs w:val="20"/>
          <w:bdr w:val="none" w:sz="0" w:space="0" w:color="auto" w:frame="1"/>
        </w:rPr>
        <w:t> </w:t>
      </w:r>
    </w:p>
    <w:tbl>
      <w:tblPr>
        <w:tblW w:w="5856" w:type="dxa"/>
        <w:shd w:val="clear" w:color="auto" w:fill="F8F8F8"/>
        <w:tblCellMar>
          <w:left w:w="0" w:type="dxa"/>
          <w:right w:w="0" w:type="dxa"/>
        </w:tblCellMar>
        <w:tblLook w:val="04A0" w:firstRow="1" w:lastRow="0" w:firstColumn="1" w:lastColumn="0" w:noHBand="0" w:noVBand="1"/>
      </w:tblPr>
      <w:tblGrid>
        <w:gridCol w:w="4069"/>
        <w:gridCol w:w="366"/>
        <w:gridCol w:w="1421"/>
      </w:tblGrid>
      <w:tr w:rsidR="002715EE" w:rsidRPr="002715EE" w14:paraId="270378CA" w14:textId="77777777" w:rsidTr="002715EE">
        <w:tc>
          <w:tcPr>
            <w:tcW w:w="4920"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18181DB"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Cumulative Bank balance c/f 31/3/16</w:t>
            </w:r>
          </w:p>
        </w:tc>
        <w:tc>
          <w:tcPr>
            <w:tcW w:w="12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05F85C6" w14:textId="77777777" w:rsidR="002715EE" w:rsidRPr="002715EE" w:rsidRDefault="002715EE" w:rsidP="002715EE">
            <w:pPr>
              <w:spacing w:after="0" w:line="240" w:lineRule="auto"/>
              <w:rPr>
                <w:rFonts w:ascii="inherit" w:eastAsia="Times New Roman" w:hAnsi="inherit" w:cs="Open Sans"/>
                <w:color w:val="666666"/>
                <w:sz w:val="20"/>
                <w:szCs w:val="20"/>
              </w:rPr>
            </w:pPr>
          </w:p>
        </w:tc>
        <w:tc>
          <w:tcPr>
            <w:tcW w:w="150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B9BE740"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13757.10</w:t>
            </w:r>
          </w:p>
        </w:tc>
      </w:tr>
      <w:tr w:rsidR="002715EE" w:rsidRPr="002715EE" w14:paraId="7BBA9534" w14:textId="77777777" w:rsidTr="002715EE">
        <w:tc>
          <w:tcPr>
            <w:tcW w:w="49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B3D9EA5"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Total income for year</w:t>
            </w:r>
          </w:p>
        </w:tc>
        <w:tc>
          <w:tcPr>
            <w:tcW w:w="12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5FC01CD" w14:textId="77777777" w:rsidR="002715EE" w:rsidRPr="002715EE" w:rsidRDefault="002715EE" w:rsidP="002715EE">
            <w:pPr>
              <w:spacing w:after="0" w:line="240" w:lineRule="auto"/>
              <w:rPr>
                <w:rFonts w:ascii="inherit" w:eastAsia="Times New Roman" w:hAnsi="inherit" w:cs="Open Sans"/>
                <w:color w:val="919191"/>
                <w:sz w:val="20"/>
                <w:szCs w:val="20"/>
              </w:rPr>
            </w:pPr>
          </w:p>
        </w:tc>
        <w:tc>
          <w:tcPr>
            <w:tcW w:w="150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DDD17D"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7000.00</w:t>
            </w:r>
          </w:p>
        </w:tc>
      </w:tr>
      <w:tr w:rsidR="002715EE" w:rsidRPr="002715EE" w14:paraId="113BA733" w14:textId="77777777" w:rsidTr="002715EE">
        <w:tc>
          <w:tcPr>
            <w:tcW w:w="492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FFAE234"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Deduct total expenditure</w:t>
            </w:r>
          </w:p>
        </w:tc>
        <w:tc>
          <w:tcPr>
            <w:tcW w:w="12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6C4B78A" w14:textId="77777777" w:rsidR="002715EE" w:rsidRPr="002715EE" w:rsidRDefault="002715EE" w:rsidP="002715EE">
            <w:pPr>
              <w:spacing w:after="0" w:line="240" w:lineRule="auto"/>
              <w:rPr>
                <w:rFonts w:ascii="inherit" w:eastAsia="Times New Roman" w:hAnsi="inherit" w:cs="Open Sans"/>
                <w:color w:val="666666"/>
                <w:sz w:val="20"/>
                <w:szCs w:val="20"/>
              </w:rPr>
            </w:pPr>
          </w:p>
        </w:tc>
        <w:tc>
          <w:tcPr>
            <w:tcW w:w="150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3C1EA06"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4459.98</w:t>
            </w:r>
          </w:p>
        </w:tc>
      </w:tr>
      <w:tr w:rsidR="002715EE" w:rsidRPr="002715EE" w14:paraId="336089AE" w14:textId="77777777" w:rsidTr="002715EE">
        <w:tc>
          <w:tcPr>
            <w:tcW w:w="49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889F9CA"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Balance carried forward to 17/18</w:t>
            </w:r>
          </w:p>
        </w:tc>
        <w:tc>
          <w:tcPr>
            <w:tcW w:w="12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0407EF2" w14:textId="77777777" w:rsidR="002715EE" w:rsidRPr="002715EE" w:rsidRDefault="002715EE" w:rsidP="002715EE">
            <w:pPr>
              <w:spacing w:after="0" w:line="240" w:lineRule="auto"/>
              <w:rPr>
                <w:rFonts w:ascii="inherit" w:eastAsia="Times New Roman" w:hAnsi="inherit" w:cs="Open Sans"/>
                <w:color w:val="919191"/>
                <w:sz w:val="20"/>
                <w:szCs w:val="20"/>
              </w:rPr>
            </w:pPr>
          </w:p>
        </w:tc>
        <w:tc>
          <w:tcPr>
            <w:tcW w:w="150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552C51B"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16297.12</w:t>
            </w:r>
          </w:p>
        </w:tc>
      </w:tr>
      <w:tr w:rsidR="002715EE" w:rsidRPr="002715EE" w14:paraId="2D27A5F3" w14:textId="77777777" w:rsidTr="002715EE">
        <w:tc>
          <w:tcPr>
            <w:tcW w:w="492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98EAF21"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 xml:space="preserve">– unpresented </w:t>
            </w:r>
            <w:proofErr w:type="spellStart"/>
            <w:r w:rsidRPr="002715EE">
              <w:rPr>
                <w:rFonts w:ascii="inherit" w:eastAsia="Times New Roman" w:hAnsi="inherit" w:cs="Open Sans"/>
                <w:color w:val="666666"/>
                <w:sz w:val="20"/>
                <w:szCs w:val="20"/>
              </w:rPr>
              <w:t>chq</w:t>
            </w:r>
            <w:proofErr w:type="spellEnd"/>
            <w:r w:rsidRPr="002715EE">
              <w:rPr>
                <w:rFonts w:ascii="inherit" w:eastAsia="Times New Roman" w:hAnsi="inherit" w:cs="Open Sans"/>
                <w:color w:val="666666"/>
                <w:sz w:val="20"/>
                <w:szCs w:val="20"/>
              </w:rPr>
              <w:t xml:space="preserve"> number 000481</w:t>
            </w:r>
          </w:p>
        </w:tc>
        <w:tc>
          <w:tcPr>
            <w:tcW w:w="12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1E15371" w14:textId="77777777" w:rsidR="002715EE" w:rsidRPr="002715EE" w:rsidRDefault="002715EE" w:rsidP="002715EE">
            <w:pPr>
              <w:spacing w:after="0" w:line="240" w:lineRule="auto"/>
              <w:rPr>
                <w:rFonts w:ascii="inherit" w:eastAsia="Times New Roman" w:hAnsi="inherit" w:cs="Open Sans"/>
                <w:color w:val="666666"/>
                <w:sz w:val="20"/>
                <w:szCs w:val="20"/>
              </w:rPr>
            </w:pPr>
          </w:p>
        </w:tc>
        <w:tc>
          <w:tcPr>
            <w:tcW w:w="150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0C4AD059"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28.25</w:t>
            </w:r>
          </w:p>
        </w:tc>
      </w:tr>
      <w:tr w:rsidR="002715EE" w:rsidRPr="002715EE" w14:paraId="27B37379" w14:textId="77777777" w:rsidTr="002715EE">
        <w:tc>
          <w:tcPr>
            <w:tcW w:w="49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51616EB"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BALANCE to c/f to 2017/18</w:t>
            </w:r>
          </w:p>
        </w:tc>
        <w:tc>
          <w:tcPr>
            <w:tcW w:w="12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B7A25B1" w14:textId="77777777" w:rsidR="002715EE" w:rsidRPr="002715EE" w:rsidRDefault="002715EE" w:rsidP="002715EE">
            <w:pPr>
              <w:spacing w:after="0" w:line="240" w:lineRule="auto"/>
              <w:rPr>
                <w:rFonts w:ascii="inherit" w:eastAsia="Times New Roman" w:hAnsi="inherit" w:cs="Open Sans"/>
                <w:color w:val="919191"/>
                <w:sz w:val="20"/>
                <w:szCs w:val="20"/>
              </w:rPr>
            </w:pPr>
          </w:p>
        </w:tc>
        <w:tc>
          <w:tcPr>
            <w:tcW w:w="150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804B57E"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16268.87</w:t>
            </w:r>
          </w:p>
        </w:tc>
      </w:tr>
    </w:tbl>
    <w:p w14:paraId="551219EE" w14:textId="1B16F147"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Communication with Parishioners</w:t>
      </w:r>
      <w:r w:rsidRPr="002715EE">
        <w:rPr>
          <w:rFonts w:ascii="Open Sans" w:eastAsia="Times New Roman" w:hAnsi="Open Sans" w:cs="Open Sans"/>
          <w:color w:val="666666"/>
          <w:sz w:val="20"/>
          <w:szCs w:val="20"/>
        </w:rPr>
        <w:t> </w:t>
      </w:r>
    </w:p>
    <w:p w14:paraId="7D03C73A" w14:textId="5A3303AA"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It is very important that the Parish Council communicates well with the Parish.  Over the last year the Parish Council has done this in the following ways: </w:t>
      </w:r>
    </w:p>
    <w:p w14:paraId="153AB9F1" w14:textId="7220668C"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u w:val="single"/>
          <w:bdr w:val="none" w:sz="0" w:space="0" w:color="auto" w:frame="1"/>
        </w:rPr>
        <w:t>Public participation in meetings</w:t>
      </w:r>
      <w:r w:rsidRPr="002715EE">
        <w:rPr>
          <w:rFonts w:ascii="Open Sans" w:eastAsia="Times New Roman" w:hAnsi="Open Sans" w:cs="Open Sans"/>
          <w:color w:val="666666"/>
          <w:sz w:val="20"/>
          <w:szCs w:val="20"/>
        </w:rPr>
        <w:t> </w:t>
      </w:r>
    </w:p>
    <w:p w14:paraId="479FAACB" w14:textId="600B083C"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Regularly updated information on the notice board and Website, including agendas for meetings:  The website is the most up to date communication from the Parish Council and </w:t>
      </w:r>
      <w:r w:rsidRPr="002715EE">
        <w:rPr>
          <w:rFonts w:ascii="Open Sans" w:eastAsia="Times New Roman" w:hAnsi="Open Sans" w:cs="Open Sans"/>
          <w:color w:val="666666"/>
          <w:sz w:val="20"/>
          <w:szCs w:val="20"/>
        </w:rPr>
        <w:lastRenderedPageBreak/>
        <w:t>community forums and police newsletters are added as soon as the information becomes available, as are planning decisions. </w:t>
      </w:r>
    </w:p>
    <w:p w14:paraId="57DB43F7" w14:textId="2247DDE9"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Newsletters published at least four times a year.  Shirley </w:t>
      </w:r>
      <w:proofErr w:type="spellStart"/>
      <w:r w:rsidRPr="002715EE">
        <w:rPr>
          <w:rFonts w:ascii="Open Sans" w:eastAsia="Times New Roman" w:hAnsi="Open Sans" w:cs="Open Sans"/>
          <w:color w:val="666666"/>
          <w:sz w:val="20"/>
          <w:szCs w:val="20"/>
        </w:rPr>
        <w:t>Talboys</w:t>
      </w:r>
      <w:proofErr w:type="spellEnd"/>
      <w:r w:rsidRPr="002715EE">
        <w:rPr>
          <w:rFonts w:ascii="Open Sans" w:eastAsia="Times New Roman" w:hAnsi="Open Sans" w:cs="Open Sans"/>
          <w:color w:val="666666"/>
          <w:sz w:val="20"/>
          <w:szCs w:val="20"/>
        </w:rPr>
        <w:t xml:space="preserve"> and Jain Drinkwater do an excellent job as Editor and the professional looking publication promotes many local activities and news stories.  Input is sought from residents prior to publication. </w:t>
      </w:r>
    </w:p>
    <w:p w14:paraId="3F418D75" w14:textId="3A18EDA4"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 Clerk’s postal address, email address and telephone number are </w:t>
      </w:r>
      <w:proofErr w:type="spellStart"/>
      <w:r w:rsidRPr="002715EE">
        <w:rPr>
          <w:rFonts w:ascii="Open Sans" w:eastAsia="Times New Roman" w:hAnsi="Open Sans" w:cs="Open Sans"/>
          <w:color w:val="666666"/>
          <w:sz w:val="20"/>
          <w:szCs w:val="20"/>
        </w:rPr>
        <w:t>publicised</w:t>
      </w:r>
      <w:proofErr w:type="spellEnd"/>
      <w:r w:rsidRPr="002715EE">
        <w:rPr>
          <w:rFonts w:ascii="Open Sans" w:eastAsia="Times New Roman" w:hAnsi="Open Sans" w:cs="Open Sans"/>
          <w:color w:val="666666"/>
          <w:sz w:val="20"/>
          <w:szCs w:val="20"/>
        </w:rPr>
        <w:t xml:space="preserve"> on the noticeboard and on newsletters, as are the </w:t>
      </w:r>
      <w:proofErr w:type="spellStart"/>
      <w:r w:rsidRPr="002715EE">
        <w:rPr>
          <w:rFonts w:ascii="Open Sans" w:eastAsia="Times New Roman" w:hAnsi="Open Sans" w:cs="Open Sans"/>
          <w:color w:val="666666"/>
          <w:sz w:val="20"/>
          <w:szCs w:val="20"/>
        </w:rPr>
        <w:t>Councillor’s</w:t>
      </w:r>
      <w:proofErr w:type="spellEnd"/>
      <w:r w:rsidRPr="002715EE">
        <w:rPr>
          <w:rFonts w:ascii="Open Sans" w:eastAsia="Times New Roman" w:hAnsi="Open Sans" w:cs="Open Sans"/>
          <w:color w:val="666666"/>
          <w:sz w:val="20"/>
          <w:szCs w:val="20"/>
        </w:rPr>
        <w:t>. </w:t>
      </w:r>
    </w:p>
    <w:tbl>
      <w:tblPr>
        <w:tblW w:w="6900" w:type="dxa"/>
        <w:shd w:val="clear" w:color="auto" w:fill="F8F8F8"/>
        <w:tblCellMar>
          <w:left w:w="0" w:type="dxa"/>
          <w:right w:w="0" w:type="dxa"/>
        </w:tblCellMar>
        <w:tblLook w:val="04A0" w:firstRow="1" w:lastRow="0" w:firstColumn="1" w:lastColumn="0" w:noHBand="0" w:noVBand="1"/>
      </w:tblPr>
      <w:tblGrid>
        <w:gridCol w:w="1477"/>
        <w:gridCol w:w="2070"/>
        <w:gridCol w:w="3353"/>
      </w:tblGrid>
      <w:tr w:rsidR="002715EE" w:rsidRPr="002715EE" w14:paraId="15C03754" w14:textId="77777777" w:rsidTr="002715EE">
        <w:tc>
          <w:tcPr>
            <w:tcW w:w="3120"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0DC90A1" w14:textId="77777777" w:rsidR="002715EE" w:rsidRPr="002715EE" w:rsidRDefault="002715EE" w:rsidP="002715EE">
            <w:pPr>
              <w:spacing w:after="0" w:line="240" w:lineRule="auto"/>
              <w:rPr>
                <w:rFonts w:ascii="inherit" w:eastAsia="Times New Roman" w:hAnsi="inherit" w:cs="Open Sans"/>
                <w:color w:val="666666"/>
                <w:sz w:val="20"/>
                <w:szCs w:val="20"/>
              </w:rPr>
            </w:pPr>
            <w:proofErr w:type="spellStart"/>
            <w:r w:rsidRPr="002715EE">
              <w:rPr>
                <w:rFonts w:ascii="inherit" w:eastAsia="Times New Roman" w:hAnsi="inherit" w:cs="Open Sans"/>
                <w:color w:val="666666"/>
                <w:sz w:val="20"/>
                <w:szCs w:val="20"/>
              </w:rPr>
              <w:t>Councillors</w:t>
            </w:r>
            <w:proofErr w:type="spellEnd"/>
            <w:r w:rsidRPr="002715EE">
              <w:rPr>
                <w:rFonts w:ascii="inherit" w:eastAsia="Times New Roman" w:hAnsi="inherit" w:cs="Open Sans"/>
                <w:color w:val="666666"/>
                <w:sz w:val="20"/>
                <w:szCs w:val="20"/>
              </w:rPr>
              <w:t xml:space="preserve"> Details:</w:t>
            </w:r>
          </w:p>
        </w:tc>
        <w:tc>
          <w:tcPr>
            <w:tcW w:w="238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8A54323"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Telephone:</w:t>
            </w:r>
          </w:p>
        </w:tc>
        <w:tc>
          <w:tcPr>
            <w:tcW w:w="424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70D569B"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E Mail:</w:t>
            </w:r>
          </w:p>
        </w:tc>
      </w:tr>
      <w:tr w:rsidR="002715EE" w:rsidRPr="002715EE" w14:paraId="66377B9E" w14:textId="77777777" w:rsidTr="002715EE">
        <w:tc>
          <w:tcPr>
            <w:tcW w:w="31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A173BC7"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Cllr Colin Hales</w:t>
            </w:r>
          </w:p>
        </w:tc>
        <w:tc>
          <w:tcPr>
            <w:tcW w:w="23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85D05DA"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01789 772343</w:t>
            </w:r>
          </w:p>
        </w:tc>
        <w:tc>
          <w:tcPr>
            <w:tcW w:w="42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3B65DC0"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n/a</w:t>
            </w:r>
          </w:p>
        </w:tc>
      </w:tr>
      <w:tr w:rsidR="002715EE" w:rsidRPr="002715EE" w14:paraId="789E0291" w14:textId="77777777" w:rsidTr="002715EE">
        <w:tc>
          <w:tcPr>
            <w:tcW w:w="312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98E59AD"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Cllr Jack Fryer</w:t>
            </w:r>
          </w:p>
        </w:tc>
        <w:tc>
          <w:tcPr>
            <w:tcW w:w="238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51336A9" w14:textId="77777777" w:rsidR="002715EE" w:rsidRPr="002715EE" w:rsidRDefault="002715EE" w:rsidP="002715EE">
            <w:pPr>
              <w:spacing w:after="0" w:line="240" w:lineRule="auto"/>
              <w:rPr>
                <w:rFonts w:ascii="inherit" w:eastAsia="Times New Roman" w:hAnsi="inherit" w:cs="Open Sans"/>
                <w:color w:val="666666"/>
                <w:sz w:val="20"/>
                <w:szCs w:val="20"/>
              </w:rPr>
            </w:pPr>
          </w:p>
        </w:tc>
        <w:tc>
          <w:tcPr>
            <w:tcW w:w="424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D24D221"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jack@jackfryer.com</w:t>
            </w:r>
          </w:p>
        </w:tc>
      </w:tr>
      <w:tr w:rsidR="002715EE" w:rsidRPr="002715EE" w14:paraId="7F7AA0D5" w14:textId="77777777" w:rsidTr="002715EE">
        <w:tc>
          <w:tcPr>
            <w:tcW w:w="31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0D578EC"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Cllr Andrew Reeks</w:t>
            </w:r>
          </w:p>
        </w:tc>
        <w:tc>
          <w:tcPr>
            <w:tcW w:w="23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88CE680" w14:textId="77777777" w:rsidR="002715EE" w:rsidRPr="002715EE" w:rsidRDefault="002715EE" w:rsidP="002715EE">
            <w:pPr>
              <w:spacing w:after="0" w:line="240" w:lineRule="auto"/>
              <w:rPr>
                <w:rFonts w:ascii="inherit" w:eastAsia="Times New Roman" w:hAnsi="inherit" w:cs="Open Sans"/>
                <w:color w:val="919191"/>
                <w:sz w:val="20"/>
                <w:szCs w:val="20"/>
              </w:rPr>
            </w:pPr>
          </w:p>
        </w:tc>
        <w:tc>
          <w:tcPr>
            <w:tcW w:w="42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073A480"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aer@radley.org.uk</w:t>
            </w:r>
          </w:p>
        </w:tc>
      </w:tr>
      <w:tr w:rsidR="002715EE" w:rsidRPr="002715EE" w14:paraId="4560E457" w14:textId="77777777" w:rsidTr="002715EE">
        <w:tc>
          <w:tcPr>
            <w:tcW w:w="312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E78FF85"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Cllr Dean Morris</w:t>
            </w:r>
          </w:p>
        </w:tc>
        <w:tc>
          <w:tcPr>
            <w:tcW w:w="238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2EF59C6"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01789 778518</w:t>
            </w:r>
          </w:p>
          <w:p w14:paraId="5353CD35" w14:textId="77777777" w:rsidR="002715EE" w:rsidRPr="002715EE" w:rsidRDefault="002715EE" w:rsidP="002715EE">
            <w:pPr>
              <w:spacing w:before="204" w:after="204" w:line="240" w:lineRule="auto"/>
              <w:textAlignment w:val="baseline"/>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01217111511(WK)</w:t>
            </w:r>
          </w:p>
        </w:tc>
        <w:tc>
          <w:tcPr>
            <w:tcW w:w="424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50F440A5"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Dean@morrislegal.co.uk</w:t>
            </w:r>
          </w:p>
        </w:tc>
      </w:tr>
      <w:tr w:rsidR="002715EE" w:rsidRPr="002715EE" w14:paraId="0F709988" w14:textId="77777777" w:rsidTr="002715EE">
        <w:tc>
          <w:tcPr>
            <w:tcW w:w="31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124B4C0"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Cllr Jon Haworth</w:t>
            </w:r>
          </w:p>
        </w:tc>
        <w:tc>
          <w:tcPr>
            <w:tcW w:w="23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836E6BD"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01789 772732</w:t>
            </w:r>
          </w:p>
        </w:tc>
        <w:tc>
          <w:tcPr>
            <w:tcW w:w="42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D3EDB52"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jonathanhaworth@btconnect.com</w:t>
            </w:r>
          </w:p>
        </w:tc>
      </w:tr>
      <w:tr w:rsidR="002715EE" w:rsidRPr="002715EE" w14:paraId="2360D645" w14:textId="77777777" w:rsidTr="002715EE">
        <w:tc>
          <w:tcPr>
            <w:tcW w:w="312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6DBEA77B" w14:textId="77777777" w:rsidR="002715EE" w:rsidRPr="002715EE" w:rsidRDefault="002715EE" w:rsidP="002715EE">
            <w:pPr>
              <w:spacing w:after="0" w:line="240" w:lineRule="auto"/>
              <w:rPr>
                <w:rFonts w:ascii="inherit" w:eastAsia="Times New Roman" w:hAnsi="inherit" w:cs="Open Sans"/>
                <w:color w:val="666666"/>
                <w:sz w:val="20"/>
                <w:szCs w:val="20"/>
              </w:rPr>
            </w:pPr>
            <w:r w:rsidRPr="002715EE">
              <w:rPr>
                <w:rFonts w:ascii="inherit" w:eastAsia="Times New Roman" w:hAnsi="inherit" w:cs="Open Sans"/>
                <w:color w:val="666666"/>
                <w:sz w:val="20"/>
                <w:szCs w:val="20"/>
              </w:rPr>
              <w:t>Clerks Details:</w:t>
            </w:r>
          </w:p>
        </w:tc>
        <w:tc>
          <w:tcPr>
            <w:tcW w:w="238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62C18E9" w14:textId="77777777" w:rsidR="002715EE" w:rsidRPr="002715EE" w:rsidRDefault="002715EE" w:rsidP="002715EE">
            <w:pPr>
              <w:spacing w:after="0" w:line="240" w:lineRule="auto"/>
              <w:rPr>
                <w:rFonts w:ascii="inherit" w:eastAsia="Times New Roman" w:hAnsi="inherit" w:cs="Open Sans"/>
                <w:color w:val="666666"/>
                <w:sz w:val="20"/>
                <w:szCs w:val="20"/>
              </w:rPr>
            </w:pPr>
          </w:p>
        </w:tc>
        <w:tc>
          <w:tcPr>
            <w:tcW w:w="424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4C48CF8" w14:textId="77777777" w:rsidR="002715EE" w:rsidRPr="002715EE" w:rsidRDefault="002715EE" w:rsidP="002715EE">
            <w:pPr>
              <w:spacing w:after="0" w:line="240" w:lineRule="auto"/>
              <w:rPr>
                <w:rFonts w:ascii="Times New Roman" w:eastAsia="Times New Roman" w:hAnsi="Times New Roman" w:cs="Times New Roman"/>
                <w:sz w:val="20"/>
                <w:szCs w:val="20"/>
              </w:rPr>
            </w:pPr>
          </w:p>
        </w:tc>
      </w:tr>
      <w:tr w:rsidR="002715EE" w:rsidRPr="002715EE" w14:paraId="02D7C339" w14:textId="77777777" w:rsidTr="002715EE">
        <w:tc>
          <w:tcPr>
            <w:tcW w:w="312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508D62E"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Simone Bush</w:t>
            </w:r>
          </w:p>
        </w:tc>
        <w:tc>
          <w:tcPr>
            <w:tcW w:w="23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F0D76A1"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07788 252262</w:t>
            </w:r>
          </w:p>
        </w:tc>
        <w:tc>
          <w:tcPr>
            <w:tcW w:w="42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28CE91C" w14:textId="77777777" w:rsidR="002715EE" w:rsidRPr="002715EE" w:rsidRDefault="002715EE" w:rsidP="002715EE">
            <w:pPr>
              <w:spacing w:after="0" w:line="240" w:lineRule="auto"/>
              <w:rPr>
                <w:rFonts w:ascii="inherit" w:eastAsia="Times New Roman" w:hAnsi="inherit" w:cs="Open Sans"/>
                <w:color w:val="919191"/>
                <w:sz w:val="20"/>
                <w:szCs w:val="20"/>
              </w:rPr>
            </w:pPr>
            <w:r w:rsidRPr="002715EE">
              <w:rPr>
                <w:rFonts w:ascii="inherit" w:eastAsia="Times New Roman" w:hAnsi="inherit" w:cs="Open Sans"/>
                <w:color w:val="919191"/>
                <w:sz w:val="20"/>
                <w:szCs w:val="20"/>
              </w:rPr>
              <w:t>wixfordpcclerk@gmail.com</w:t>
            </w:r>
          </w:p>
        </w:tc>
      </w:tr>
    </w:tbl>
    <w:p w14:paraId="2A691256"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w:t>
      </w:r>
    </w:p>
    <w:p w14:paraId="1BF142AA"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Your Parish Council and Clerk are here to help.  Do not hesitate to contact us.</w:t>
      </w:r>
    </w:p>
    <w:p w14:paraId="119740F0" w14:textId="77777777"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Signed: </w:t>
      </w:r>
      <w:r w:rsidRPr="002715EE">
        <w:rPr>
          <w:rFonts w:ascii="inherit" w:eastAsia="Times New Roman" w:hAnsi="inherit" w:cs="Open Sans"/>
          <w:i/>
          <w:iCs/>
          <w:color w:val="666666"/>
          <w:sz w:val="20"/>
          <w:szCs w:val="20"/>
          <w:bdr w:val="none" w:sz="0" w:space="0" w:color="auto" w:frame="1"/>
        </w:rPr>
        <w:t>Dean Morris and Jon Haworth</w:t>
      </w:r>
      <w:r w:rsidRPr="002715EE">
        <w:rPr>
          <w:rFonts w:ascii="Open Sans" w:eastAsia="Times New Roman" w:hAnsi="Open Sans" w:cs="Open Sans"/>
          <w:color w:val="666666"/>
          <w:sz w:val="20"/>
          <w:szCs w:val="20"/>
        </w:rPr>
        <w:t xml:space="preserve"> Co-Chairman – </w:t>
      </w:r>
      <w:proofErr w:type="spellStart"/>
      <w:r w:rsidRPr="002715EE">
        <w:rPr>
          <w:rFonts w:ascii="Open Sans" w:eastAsia="Times New Roman" w:hAnsi="Open Sans" w:cs="Open Sans"/>
          <w:color w:val="666666"/>
          <w:sz w:val="20"/>
          <w:szCs w:val="20"/>
        </w:rPr>
        <w:t>Wixford</w:t>
      </w:r>
      <w:proofErr w:type="spellEnd"/>
      <w:r w:rsidRPr="002715EE">
        <w:rPr>
          <w:rFonts w:ascii="Open Sans" w:eastAsia="Times New Roman" w:hAnsi="Open Sans" w:cs="Open Sans"/>
          <w:color w:val="666666"/>
          <w:sz w:val="20"/>
          <w:szCs w:val="20"/>
        </w:rPr>
        <w:t xml:space="preserve"> Parish Council</w:t>
      </w:r>
    </w:p>
    <w:p w14:paraId="72A2EE1B"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April 2017</w:t>
      </w:r>
    </w:p>
    <w:p w14:paraId="6F95877A"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APPENDIX 2</w:t>
      </w:r>
    </w:p>
    <w:p w14:paraId="567B5552"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Stratford District </w:t>
      </w:r>
      <w:proofErr w:type="spellStart"/>
      <w:r w:rsidRPr="002715EE">
        <w:rPr>
          <w:rFonts w:ascii="Open Sans" w:eastAsia="Times New Roman" w:hAnsi="Open Sans" w:cs="Open Sans"/>
          <w:color w:val="666666"/>
          <w:sz w:val="20"/>
          <w:szCs w:val="20"/>
        </w:rPr>
        <w:t>Councillor’s</w:t>
      </w:r>
      <w:proofErr w:type="spellEnd"/>
      <w:r w:rsidRPr="002715EE">
        <w:rPr>
          <w:rFonts w:ascii="Open Sans" w:eastAsia="Times New Roman" w:hAnsi="Open Sans" w:cs="Open Sans"/>
          <w:color w:val="666666"/>
          <w:sz w:val="20"/>
          <w:szCs w:val="20"/>
        </w:rPr>
        <w:t xml:space="preserve"> Report</w:t>
      </w:r>
    </w:p>
    <w:p w14:paraId="54850A52"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proofErr w:type="spellStart"/>
      <w:r w:rsidRPr="002715EE">
        <w:rPr>
          <w:rFonts w:ascii="Open Sans" w:eastAsia="Times New Roman" w:hAnsi="Open Sans" w:cs="Open Sans"/>
          <w:color w:val="666666"/>
          <w:sz w:val="20"/>
          <w:szCs w:val="20"/>
        </w:rPr>
        <w:t>Wixford</w:t>
      </w:r>
      <w:proofErr w:type="spellEnd"/>
      <w:r w:rsidRPr="002715EE">
        <w:rPr>
          <w:rFonts w:ascii="Open Sans" w:eastAsia="Times New Roman" w:hAnsi="Open Sans" w:cs="Open Sans"/>
          <w:color w:val="666666"/>
          <w:sz w:val="20"/>
          <w:szCs w:val="20"/>
        </w:rPr>
        <w:t xml:space="preserve"> Parish Council Annual Report</w:t>
      </w:r>
    </w:p>
    <w:p w14:paraId="0EE9DC56"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council has just completed its first year with a new senior management structure which has been a learning curve for all concerned including me as Chairman of the Council.</w:t>
      </w:r>
    </w:p>
    <w:p w14:paraId="3CB67BFA"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lastRenderedPageBreak/>
        <w:t xml:space="preserve">In </w:t>
      </w:r>
      <w:proofErr w:type="gramStart"/>
      <w:r w:rsidRPr="002715EE">
        <w:rPr>
          <w:rFonts w:ascii="Open Sans" w:eastAsia="Times New Roman" w:hAnsi="Open Sans" w:cs="Open Sans"/>
          <w:color w:val="666666"/>
          <w:sz w:val="20"/>
          <w:szCs w:val="20"/>
        </w:rPr>
        <w:t>March</w:t>
      </w:r>
      <w:proofErr w:type="gramEnd"/>
      <w:r w:rsidRPr="002715EE">
        <w:rPr>
          <w:rFonts w:ascii="Open Sans" w:eastAsia="Times New Roman" w:hAnsi="Open Sans" w:cs="Open Sans"/>
          <w:color w:val="666666"/>
          <w:sz w:val="20"/>
          <w:szCs w:val="20"/>
        </w:rPr>
        <w:t xml:space="preserve"> the Council underwent a ‘Peer Challenge’ this is a review of the council and is undertaken by a selected group of officers and </w:t>
      </w:r>
      <w:proofErr w:type="spellStart"/>
      <w:r w:rsidRPr="002715EE">
        <w:rPr>
          <w:rFonts w:ascii="Open Sans" w:eastAsia="Times New Roman" w:hAnsi="Open Sans" w:cs="Open Sans"/>
          <w:color w:val="666666"/>
          <w:sz w:val="20"/>
          <w:szCs w:val="20"/>
        </w:rPr>
        <w:t>councillors</w:t>
      </w:r>
      <w:proofErr w:type="spellEnd"/>
      <w:r w:rsidRPr="002715EE">
        <w:rPr>
          <w:rFonts w:ascii="Open Sans" w:eastAsia="Times New Roman" w:hAnsi="Open Sans" w:cs="Open Sans"/>
          <w:color w:val="666666"/>
          <w:sz w:val="20"/>
          <w:szCs w:val="20"/>
        </w:rPr>
        <w:t xml:space="preserve"> from other local Authorities.</w:t>
      </w:r>
    </w:p>
    <w:p w14:paraId="3FBEEA28"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proofErr w:type="gramStart"/>
      <w:r w:rsidRPr="002715EE">
        <w:rPr>
          <w:rFonts w:ascii="Open Sans" w:eastAsia="Times New Roman" w:hAnsi="Open Sans" w:cs="Open Sans"/>
          <w:color w:val="666666"/>
          <w:sz w:val="20"/>
          <w:szCs w:val="20"/>
        </w:rPr>
        <w:t>It’s</w:t>
      </w:r>
      <w:proofErr w:type="gramEnd"/>
      <w:r w:rsidRPr="002715EE">
        <w:rPr>
          <w:rFonts w:ascii="Open Sans" w:eastAsia="Times New Roman" w:hAnsi="Open Sans" w:cs="Open Sans"/>
          <w:color w:val="666666"/>
          <w:sz w:val="20"/>
          <w:szCs w:val="20"/>
        </w:rPr>
        <w:t xml:space="preserve"> not an inspection but a tool for improvement.  It focused on key aspects including a review of leadership, governance, corporate </w:t>
      </w:r>
      <w:proofErr w:type="gramStart"/>
      <w:r w:rsidRPr="002715EE">
        <w:rPr>
          <w:rFonts w:ascii="Open Sans" w:eastAsia="Times New Roman" w:hAnsi="Open Sans" w:cs="Open Sans"/>
          <w:color w:val="666666"/>
          <w:sz w:val="20"/>
          <w:szCs w:val="20"/>
        </w:rPr>
        <w:t>capacity</w:t>
      </w:r>
      <w:proofErr w:type="gramEnd"/>
      <w:r w:rsidRPr="002715EE">
        <w:rPr>
          <w:rFonts w:ascii="Open Sans" w:eastAsia="Times New Roman" w:hAnsi="Open Sans" w:cs="Open Sans"/>
          <w:color w:val="666666"/>
          <w:sz w:val="20"/>
          <w:szCs w:val="20"/>
        </w:rPr>
        <w:t xml:space="preserve"> and financial resilience.</w:t>
      </w:r>
    </w:p>
    <w:p w14:paraId="1A29CD2F"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An important aspect was also to get feedback from the council’s partner </w:t>
      </w:r>
      <w:proofErr w:type="spellStart"/>
      <w:r w:rsidRPr="002715EE">
        <w:rPr>
          <w:rFonts w:ascii="Open Sans" w:eastAsia="Times New Roman" w:hAnsi="Open Sans" w:cs="Open Sans"/>
          <w:color w:val="666666"/>
          <w:sz w:val="20"/>
          <w:szCs w:val="20"/>
        </w:rPr>
        <w:t>organisations</w:t>
      </w:r>
      <w:proofErr w:type="spellEnd"/>
      <w:r w:rsidRPr="002715EE">
        <w:rPr>
          <w:rFonts w:ascii="Open Sans" w:eastAsia="Times New Roman" w:hAnsi="Open Sans" w:cs="Open Sans"/>
          <w:color w:val="666666"/>
          <w:sz w:val="20"/>
          <w:szCs w:val="20"/>
        </w:rPr>
        <w:t>.</w:t>
      </w:r>
    </w:p>
    <w:p w14:paraId="50B156F2"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overall message from the assessors was very positive and confirmed the council is in a good place with opportunities to develop further.</w:t>
      </w:r>
    </w:p>
    <w:p w14:paraId="3E6157B5"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 Core Strategy was adopted at the Main Council Meeting in July 2016, this has resulted in a drop in major planning applications and the Council can now prove its </w:t>
      </w:r>
      <w:proofErr w:type="gramStart"/>
      <w:r w:rsidRPr="002715EE">
        <w:rPr>
          <w:rFonts w:ascii="Open Sans" w:eastAsia="Times New Roman" w:hAnsi="Open Sans" w:cs="Open Sans"/>
          <w:color w:val="666666"/>
          <w:sz w:val="20"/>
          <w:szCs w:val="20"/>
        </w:rPr>
        <w:t>five year</w:t>
      </w:r>
      <w:proofErr w:type="gramEnd"/>
      <w:r w:rsidRPr="002715EE">
        <w:rPr>
          <w:rFonts w:ascii="Open Sans" w:eastAsia="Times New Roman" w:hAnsi="Open Sans" w:cs="Open Sans"/>
          <w:color w:val="666666"/>
          <w:sz w:val="20"/>
          <w:szCs w:val="20"/>
        </w:rPr>
        <w:t xml:space="preserve"> land supply.</w:t>
      </w:r>
    </w:p>
    <w:p w14:paraId="376E93C5"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Venture House, the Council’s Business Centre has just completed its first very successful year, with all its office accommodation let and a very good uptake on the Hot Desking facility.</w:t>
      </w:r>
    </w:p>
    <w:p w14:paraId="2827BE51"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Because of its success the Council have been asked to present a case to the Coventry and Warwickshire LEP for further </w:t>
      </w:r>
      <w:proofErr w:type="gramStart"/>
      <w:r w:rsidRPr="002715EE">
        <w:rPr>
          <w:rFonts w:ascii="Open Sans" w:eastAsia="Times New Roman" w:hAnsi="Open Sans" w:cs="Open Sans"/>
          <w:color w:val="666666"/>
          <w:sz w:val="20"/>
          <w:szCs w:val="20"/>
        </w:rPr>
        <w:t>facilities  of</w:t>
      </w:r>
      <w:proofErr w:type="gramEnd"/>
      <w:r w:rsidRPr="002715EE">
        <w:rPr>
          <w:rFonts w:ascii="Open Sans" w:eastAsia="Times New Roman" w:hAnsi="Open Sans" w:cs="Open Sans"/>
          <w:color w:val="666666"/>
          <w:sz w:val="20"/>
          <w:szCs w:val="20"/>
        </w:rPr>
        <w:t xml:space="preserve"> this kind to be reproduced across the district.</w:t>
      </w:r>
    </w:p>
    <w:p w14:paraId="17BCE36C"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 Council continues to support SCAN meetings across the </w:t>
      </w:r>
      <w:proofErr w:type="gramStart"/>
      <w:r w:rsidRPr="002715EE">
        <w:rPr>
          <w:rFonts w:ascii="Open Sans" w:eastAsia="Times New Roman" w:hAnsi="Open Sans" w:cs="Open Sans"/>
          <w:color w:val="666666"/>
          <w:sz w:val="20"/>
          <w:szCs w:val="20"/>
        </w:rPr>
        <w:t>district</w:t>
      </w:r>
      <w:proofErr w:type="gramEnd"/>
      <w:r w:rsidRPr="002715EE">
        <w:rPr>
          <w:rFonts w:ascii="Open Sans" w:eastAsia="Times New Roman" w:hAnsi="Open Sans" w:cs="Open Sans"/>
          <w:color w:val="666666"/>
          <w:sz w:val="20"/>
          <w:szCs w:val="20"/>
        </w:rPr>
        <w:t xml:space="preserve"> and one is held bi-monthly in the Town Hall in Alcester.</w:t>
      </w:r>
    </w:p>
    <w:p w14:paraId="446D7057"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They have a good variety of speakers and </w:t>
      </w:r>
      <w:proofErr w:type="gramStart"/>
      <w:r w:rsidRPr="002715EE">
        <w:rPr>
          <w:rFonts w:ascii="Open Sans" w:eastAsia="Times New Roman" w:hAnsi="Open Sans" w:cs="Open Sans"/>
          <w:color w:val="666666"/>
          <w:sz w:val="20"/>
          <w:szCs w:val="20"/>
        </w:rPr>
        <w:t>it’s</w:t>
      </w:r>
      <w:proofErr w:type="gramEnd"/>
      <w:r w:rsidRPr="002715EE">
        <w:rPr>
          <w:rFonts w:ascii="Open Sans" w:eastAsia="Times New Roman" w:hAnsi="Open Sans" w:cs="Open Sans"/>
          <w:color w:val="666666"/>
          <w:sz w:val="20"/>
          <w:szCs w:val="20"/>
        </w:rPr>
        <w:t xml:space="preserve"> a chance for senior citizens to have their say.</w:t>
      </w:r>
    </w:p>
    <w:p w14:paraId="357B85BC"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Dementia also is high on the Council’s agenda and has just supported Shipton’s as a Dementia friendly community.  Alcester has been a dementia friendly town for the last three years.</w:t>
      </w:r>
    </w:p>
    <w:p w14:paraId="5EC645C0" w14:textId="77777777"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Stratford District is still in the top ten of councils for recycling rising three places to 7</w:t>
      </w:r>
      <w:r w:rsidRPr="002715EE">
        <w:rPr>
          <w:rFonts w:ascii="inherit" w:eastAsia="Times New Roman" w:hAnsi="inherit" w:cs="Open Sans"/>
          <w:color w:val="666666"/>
          <w:sz w:val="15"/>
          <w:szCs w:val="15"/>
          <w:bdr w:val="none" w:sz="0" w:space="0" w:color="auto" w:frame="1"/>
          <w:vertAlign w:val="superscript"/>
        </w:rPr>
        <w:t>th</w:t>
      </w:r>
      <w:r w:rsidRPr="002715EE">
        <w:rPr>
          <w:rFonts w:ascii="Open Sans" w:eastAsia="Times New Roman" w:hAnsi="Open Sans" w:cs="Open Sans"/>
          <w:color w:val="666666"/>
          <w:sz w:val="20"/>
          <w:szCs w:val="20"/>
        </w:rPr>
        <w:t> with a recycling rate of 60.4% for last year.</w:t>
      </w:r>
    </w:p>
    <w:p w14:paraId="776EC963"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I am still the Council’s appointed governor on the South Warwickshire Foundation </w:t>
      </w:r>
      <w:proofErr w:type="gramStart"/>
      <w:r w:rsidRPr="002715EE">
        <w:rPr>
          <w:rFonts w:ascii="Open Sans" w:eastAsia="Times New Roman" w:hAnsi="Open Sans" w:cs="Open Sans"/>
          <w:color w:val="666666"/>
          <w:sz w:val="20"/>
          <w:szCs w:val="20"/>
        </w:rPr>
        <w:t>Trust</w:t>
      </w:r>
      <w:proofErr w:type="gramEnd"/>
      <w:r w:rsidRPr="002715EE">
        <w:rPr>
          <w:rFonts w:ascii="Open Sans" w:eastAsia="Times New Roman" w:hAnsi="Open Sans" w:cs="Open Sans"/>
          <w:color w:val="666666"/>
          <w:sz w:val="20"/>
          <w:szCs w:val="20"/>
        </w:rPr>
        <w:t xml:space="preserve"> and I have recently visited the new Stratford Hospital.  It is very impressive and because of the delay with the Electrical Contractors the Eye Unit will be the first to open in July, 40% of patients at the Machen Eye Clinic at Warwick come from this part of Warwickshire so it will not only be a fantastic facility in Stratford but will free up the Warwick site.</w:t>
      </w:r>
    </w:p>
    <w:p w14:paraId="7030D7B8"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The building has been designed so further extension can take place.</w:t>
      </w:r>
    </w:p>
    <w:p w14:paraId="1CD09852"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 xml:space="preserve">We are very lucky to have such a </w:t>
      </w:r>
      <w:proofErr w:type="gramStart"/>
      <w:r w:rsidRPr="002715EE">
        <w:rPr>
          <w:rFonts w:ascii="Open Sans" w:eastAsia="Times New Roman" w:hAnsi="Open Sans" w:cs="Open Sans"/>
          <w:color w:val="666666"/>
          <w:sz w:val="20"/>
          <w:szCs w:val="20"/>
        </w:rPr>
        <w:t>forward thinking</w:t>
      </w:r>
      <w:proofErr w:type="gramEnd"/>
      <w:r w:rsidRPr="002715EE">
        <w:rPr>
          <w:rFonts w:ascii="Open Sans" w:eastAsia="Times New Roman" w:hAnsi="Open Sans" w:cs="Open Sans"/>
          <w:color w:val="666666"/>
          <w:sz w:val="20"/>
          <w:szCs w:val="20"/>
        </w:rPr>
        <w:t xml:space="preserve"> trust which is developing facilities not closing them.</w:t>
      </w:r>
    </w:p>
    <w:p w14:paraId="0970399D" w14:textId="77777777" w:rsidR="002715EE" w:rsidRPr="002715EE" w:rsidRDefault="002715EE" w:rsidP="002715EE">
      <w:pPr>
        <w:shd w:val="clear" w:color="auto" w:fill="FFFFFF"/>
        <w:spacing w:after="0"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I step down as Chairman of Stratford District Council on May 17</w:t>
      </w:r>
      <w:r w:rsidRPr="002715EE">
        <w:rPr>
          <w:rFonts w:ascii="inherit" w:eastAsia="Times New Roman" w:hAnsi="inherit" w:cs="Open Sans"/>
          <w:color w:val="666666"/>
          <w:sz w:val="15"/>
          <w:szCs w:val="15"/>
          <w:bdr w:val="none" w:sz="0" w:space="0" w:color="auto" w:frame="1"/>
          <w:vertAlign w:val="superscript"/>
        </w:rPr>
        <w:t>th</w:t>
      </w:r>
      <w:r w:rsidRPr="002715EE">
        <w:rPr>
          <w:rFonts w:ascii="Open Sans" w:eastAsia="Times New Roman" w:hAnsi="Open Sans" w:cs="Open Sans"/>
          <w:color w:val="666666"/>
          <w:sz w:val="20"/>
          <w:szCs w:val="20"/>
        </w:rPr>
        <w:t xml:space="preserve">, the role has given me so much more opportunity to see how the council operates and the varied things that it </w:t>
      </w:r>
      <w:proofErr w:type="gramStart"/>
      <w:r w:rsidRPr="002715EE">
        <w:rPr>
          <w:rFonts w:ascii="Open Sans" w:eastAsia="Times New Roman" w:hAnsi="Open Sans" w:cs="Open Sans"/>
          <w:color w:val="666666"/>
          <w:sz w:val="20"/>
          <w:szCs w:val="20"/>
        </w:rPr>
        <w:t>has to</w:t>
      </w:r>
      <w:proofErr w:type="gramEnd"/>
      <w:r w:rsidRPr="002715EE">
        <w:rPr>
          <w:rFonts w:ascii="Open Sans" w:eastAsia="Times New Roman" w:hAnsi="Open Sans" w:cs="Open Sans"/>
          <w:color w:val="666666"/>
          <w:sz w:val="20"/>
          <w:szCs w:val="20"/>
        </w:rPr>
        <w:t xml:space="preserve"> deal with but most of all I have been so impressed by all the voluntary groups that work for our communities across the district, Stratford District would be a poorer place without them.</w:t>
      </w:r>
    </w:p>
    <w:p w14:paraId="315EFBE0"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Susan Adams</w:t>
      </w:r>
    </w:p>
    <w:p w14:paraId="23F190ED" w14:textId="77777777" w:rsidR="002715EE" w:rsidRPr="002715EE" w:rsidRDefault="002715EE" w:rsidP="002715EE">
      <w:pPr>
        <w:shd w:val="clear" w:color="auto" w:fill="FFFFFF"/>
        <w:spacing w:before="204" w:after="204" w:line="240" w:lineRule="auto"/>
        <w:textAlignment w:val="baseline"/>
        <w:rPr>
          <w:rFonts w:ascii="Open Sans" w:eastAsia="Times New Roman" w:hAnsi="Open Sans" w:cs="Open Sans"/>
          <w:color w:val="666666"/>
          <w:sz w:val="20"/>
          <w:szCs w:val="20"/>
        </w:rPr>
      </w:pPr>
      <w:r w:rsidRPr="002715EE">
        <w:rPr>
          <w:rFonts w:ascii="Open Sans" w:eastAsia="Times New Roman" w:hAnsi="Open Sans" w:cs="Open Sans"/>
          <w:color w:val="666666"/>
          <w:sz w:val="20"/>
          <w:szCs w:val="20"/>
        </w:rPr>
        <w:t>Ward Member for Alcester and Rural</w:t>
      </w:r>
    </w:p>
    <w:p w14:paraId="5B1CA578" w14:textId="77777777" w:rsidR="00231CA6" w:rsidRPr="002715EE" w:rsidRDefault="00231CA6" w:rsidP="002715EE"/>
    <w:sectPr w:rsidR="00231CA6" w:rsidRPr="0027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0144"/>
    <w:multiLevelType w:val="multilevel"/>
    <w:tmpl w:val="8AEE64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17ACE"/>
    <w:multiLevelType w:val="multilevel"/>
    <w:tmpl w:val="E5E8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91793"/>
    <w:multiLevelType w:val="multilevel"/>
    <w:tmpl w:val="3BA697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06EB5"/>
    <w:multiLevelType w:val="multilevel"/>
    <w:tmpl w:val="DCE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D6E61"/>
    <w:multiLevelType w:val="multilevel"/>
    <w:tmpl w:val="8E4EF2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43AB3"/>
    <w:multiLevelType w:val="multilevel"/>
    <w:tmpl w:val="3C7A7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B544B"/>
    <w:multiLevelType w:val="multilevel"/>
    <w:tmpl w:val="0E46F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97B33"/>
    <w:multiLevelType w:val="multilevel"/>
    <w:tmpl w:val="4BF0CC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51496"/>
    <w:multiLevelType w:val="multilevel"/>
    <w:tmpl w:val="D10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590992"/>
    <w:multiLevelType w:val="multilevel"/>
    <w:tmpl w:val="955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EA1D47"/>
    <w:multiLevelType w:val="multilevel"/>
    <w:tmpl w:val="C32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5505FC"/>
    <w:multiLevelType w:val="multilevel"/>
    <w:tmpl w:val="9F76D9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652CD7"/>
    <w:multiLevelType w:val="multilevel"/>
    <w:tmpl w:val="CB306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4"/>
  </w:num>
  <w:num w:numId="5">
    <w:abstractNumId w:val="7"/>
  </w:num>
  <w:num w:numId="6">
    <w:abstractNumId w:val="2"/>
  </w:num>
  <w:num w:numId="7">
    <w:abstractNumId w:val="11"/>
  </w:num>
  <w:num w:numId="8">
    <w:abstractNumId w:val="6"/>
  </w:num>
  <w:num w:numId="9">
    <w:abstractNumId w:val="0"/>
  </w:num>
  <w:num w:numId="10">
    <w:abstractNumId w:val="10"/>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EE"/>
    <w:rsid w:val="00231CA6"/>
    <w:rsid w:val="0027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368B"/>
  <w15:chartTrackingRefBased/>
  <w15:docId w15:val="{1576CE4B-40D0-4AF8-AB85-ABA01DFD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5EE"/>
    <w:rPr>
      <w:b/>
      <w:bCs/>
    </w:rPr>
  </w:style>
  <w:style w:type="character" w:styleId="Emphasis">
    <w:name w:val="Emphasis"/>
    <w:basedOn w:val="DefaultParagraphFont"/>
    <w:uiPriority w:val="20"/>
    <w:qFormat/>
    <w:rsid w:val="00271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1</cp:revision>
  <dcterms:created xsi:type="dcterms:W3CDTF">2021-02-09T04:47:00Z</dcterms:created>
  <dcterms:modified xsi:type="dcterms:W3CDTF">2021-02-09T04:54:00Z</dcterms:modified>
</cp:coreProperties>
</file>